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C" w:rsidRDefault="0058055F" w:rsidP="00183E97">
      <w:pPr>
        <w:spacing w:line="480" w:lineRule="auto"/>
        <w:jc w:val="center"/>
        <w:outlineLvl w:val="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中建君联</w:t>
      </w:r>
      <w:r>
        <w:rPr>
          <w:rFonts w:ascii="微软雅黑" w:eastAsia="微软雅黑" w:hAnsi="微软雅黑" w:hint="eastAsia"/>
          <w:b/>
          <w:sz w:val="22"/>
        </w:rPr>
        <w:t>_工程物资云产品</w:t>
      </w:r>
      <w:r w:rsidR="00474F54">
        <w:rPr>
          <w:rFonts w:ascii="微软雅黑" w:eastAsia="微软雅黑" w:hAnsi="微软雅黑" w:hint="eastAsia"/>
          <w:b/>
          <w:sz w:val="22"/>
        </w:rPr>
        <w:t>App使用说明书</w:t>
      </w:r>
    </w:p>
    <w:p w:rsidR="0058055F" w:rsidRPr="0041469D" w:rsidRDefault="0058055F" w:rsidP="00183E97">
      <w:pPr>
        <w:spacing w:line="480" w:lineRule="auto"/>
        <w:jc w:val="center"/>
        <w:rPr>
          <w:rFonts w:ascii="微软雅黑" w:eastAsia="微软雅黑" w:hAnsi="微软雅黑"/>
          <w:b/>
          <w:sz w:val="22"/>
        </w:rPr>
      </w:pPr>
    </w:p>
    <w:p w:rsidR="00CA6346" w:rsidRPr="0041469D" w:rsidRDefault="0058055F" w:rsidP="00183E97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 xml:space="preserve">一 </w:t>
      </w:r>
      <w:r w:rsidR="00474F54">
        <w:rPr>
          <w:rFonts w:ascii="微软雅黑" w:eastAsia="微软雅黑" w:hAnsi="微软雅黑" w:hint="eastAsia"/>
          <w:b/>
          <w:sz w:val="22"/>
        </w:rPr>
        <w:t>说明</w:t>
      </w:r>
    </w:p>
    <w:p w:rsidR="0041469D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在登录全您确保已经在您的手机正确安装工程物资云App应用。如未安装，请先下载安装</w:t>
      </w:r>
      <w:r w:rsidR="00CA6346" w:rsidRPr="0041469D">
        <w:rPr>
          <w:rFonts w:ascii="微软雅黑" w:eastAsia="微软雅黑" w:hAnsi="微软雅黑" w:hint="eastAsia"/>
          <w:sz w:val="22"/>
        </w:rPr>
        <w:t>。</w:t>
      </w:r>
    </w:p>
    <w:p w:rsidR="00474F54" w:rsidRPr="0041469D" w:rsidRDefault="00474F54" w:rsidP="00474F54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二 登录</w:t>
      </w:r>
    </w:p>
    <w:p w:rsidR="00E33B0B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输入您的账号和密码，点击登录，</w:t>
      </w:r>
      <w:r w:rsidR="00E33B0B">
        <w:rPr>
          <w:rFonts w:ascii="微软雅黑" w:eastAsia="微软雅黑" w:hAnsi="微软雅黑" w:hint="eastAsia"/>
          <w:sz w:val="22"/>
        </w:rPr>
        <w:t>如下图：</w:t>
      </w:r>
    </w:p>
    <w:p w:rsidR="00474F54" w:rsidRPr="00474F54" w:rsidRDefault="00474F54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3571875" cy="59531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Pr="0041469D" w:rsidRDefault="00474F54" w:rsidP="00474F54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三 消息与首页</w:t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消息是让您处理您的待办、待阅、系统消息工作任务。其中，待办需要您进行审批，待阅需要您查阅并确认，系统消息是提醒您的工作事项，阅读即可。如下图：</w:t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点击某一行，您可进行任务处理，如下图：</w:t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</w:p>
    <w:p w:rsidR="00474F54" w:rsidRDefault="00474F54">
      <w:pPr>
        <w:widowControl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br w:type="page"/>
      </w:r>
    </w:p>
    <w:p w:rsidR="00474F54" w:rsidRPr="0041469D" w:rsidRDefault="00474F54" w:rsidP="00474F54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四 工作</w:t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工作台中，包括了对PDA的应用，任务的处理，其他业务功能（按照您的权限），如下图：</w:t>
      </w:r>
    </w:p>
    <w:p w:rsidR="0058055F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3657600" cy="7330440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/>
          <w:sz w:val="22"/>
        </w:rPr>
        <w:lastRenderedPageBreak/>
        <w:t>您的待办：</w:t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您的已办：</w:t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您的消息：</w:t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474F54" w:rsidRDefault="00474F54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您的申请：</w:t>
      </w:r>
    </w:p>
    <w:p w:rsidR="00474F54" w:rsidRPr="005D0DAC" w:rsidRDefault="00474F54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3657600" cy="5943600"/>
            <wp:effectExtent l="19050" t="0" r="0" b="0"/>
            <wp:docPr id="1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b/>
          <w:sz w:val="22"/>
        </w:rPr>
      </w:pPr>
    </w:p>
    <w:p w:rsidR="00D71067" w:rsidRDefault="00D71067">
      <w:pPr>
        <w:widowControl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br w:type="page"/>
      </w:r>
    </w:p>
    <w:p w:rsidR="00474F54" w:rsidRPr="0041469D" w:rsidRDefault="00474F54" w:rsidP="00474F54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五 统计</w:t>
      </w:r>
    </w:p>
    <w:p w:rsidR="00474F54" w:rsidRDefault="00474F54" w:rsidP="00474F54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统计驾驶舱中，展示了企业信息库与项目过程统计。其中，企业信息库包括</w:t>
      </w:r>
      <w:r w:rsidRPr="00727AFB">
        <w:rPr>
          <w:rFonts w:ascii="微软雅黑" w:eastAsia="微软雅黑" w:hAnsi="微软雅黑" w:hint="eastAsia"/>
          <w:sz w:val="22"/>
        </w:rPr>
        <w:t>标准编码库、供应商信息库、项目信息库</w:t>
      </w:r>
      <w:r>
        <w:rPr>
          <w:rFonts w:ascii="微软雅黑" w:eastAsia="微软雅黑" w:hAnsi="微软雅黑" w:hint="eastAsia"/>
          <w:sz w:val="22"/>
        </w:rPr>
        <w:t>；项目全过程统计包括：施工总预算、月度需求计划、</w:t>
      </w:r>
      <w:r w:rsidR="00D71067">
        <w:rPr>
          <w:rFonts w:ascii="微软雅黑" w:eastAsia="微软雅黑" w:hAnsi="微软雅黑" w:hint="eastAsia"/>
          <w:sz w:val="22"/>
        </w:rPr>
        <w:t>合同统计台账、库存统计、盘点分析、供应商账款、预算执行分析等；</w:t>
      </w:r>
      <w:r>
        <w:rPr>
          <w:rFonts w:ascii="微软雅黑" w:eastAsia="微软雅黑" w:hAnsi="微软雅黑" w:hint="eastAsia"/>
          <w:sz w:val="22"/>
        </w:rPr>
        <w:t>如下图：</w:t>
      </w:r>
    </w:p>
    <w:p w:rsidR="00474F54" w:rsidRPr="00474F54" w:rsidRDefault="00D71067" w:rsidP="00474F54">
      <w:pPr>
        <w:spacing w:line="480" w:lineRule="auto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noProof/>
          <w:sz w:val="22"/>
        </w:rPr>
        <w:drawing>
          <wp:inline distT="0" distB="0" distL="0" distR="0">
            <wp:extent cx="3657600" cy="7216140"/>
            <wp:effectExtent l="19050" t="0" r="0" b="0"/>
            <wp:docPr id="2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54" w:rsidRDefault="00D71067" w:rsidP="00474F54">
      <w:pPr>
        <w:spacing w:line="480" w:lineRule="auto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统计效果如下图：</w:t>
      </w:r>
    </w:p>
    <w:p w:rsidR="00474F54" w:rsidRDefault="00D71067" w:rsidP="00474F54">
      <w:pPr>
        <w:spacing w:line="480" w:lineRule="auto"/>
        <w:rPr>
          <w:rFonts w:ascii="微软雅黑" w:eastAsia="微软雅黑" w:hAnsi="微软雅黑" w:hint="eastAsia"/>
          <w:b/>
          <w:sz w:val="22"/>
        </w:rPr>
      </w:pPr>
      <w:r w:rsidRPr="00D71067">
        <w:rPr>
          <w:rFonts w:ascii="微软雅黑" w:eastAsia="微软雅黑" w:hAnsi="微软雅黑"/>
          <w:b/>
          <w:sz w:val="22"/>
        </w:rPr>
        <w:drawing>
          <wp:inline distT="0" distB="0" distL="0" distR="0">
            <wp:extent cx="2606040" cy="8241601"/>
            <wp:effectExtent l="19050" t="0" r="3810" b="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2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7" w:rsidRPr="0041469D" w:rsidRDefault="00D71067" w:rsidP="00D71067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六 通讯录</w:t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企业通讯录是为用户提供应用内沟通，已经通话的功能。包括常用联系人和企业通讯录两类，如下图：</w:t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6393180"/>
            <wp:effectExtent l="19050" t="0" r="0" b="0"/>
            <wp:docPr id="2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3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选中某一个同事，可以进行站内发送消息，也可以拨打电话。</w:t>
      </w:r>
    </w:p>
    <w:p w:rsidR="00D71067" w:rsidRDefault="00D71067">
      <w:pPr>
        <w:widowControl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br w:type="page"/>
      </w:r>
    </w:p>
    <w:p w:rsidR="00D71067" w:rsidRPr="0041469D" w:rsidRDefault="00D71067" w:rsidP="00D71067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七 设置</w:t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个人设置是用于用户对应用及个人信息的维护，包括查看并修改个人信息、修改密码、修改头像、提醒设置、检查并更新版本、切换企业、退出登录等功能，如下图：</w:t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509260"/>
            <wp:effectExtent l="19050" t="0" r="0" b="0"/>
            <wp:docPr id="2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7" w:rsidRDefault="00D71067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个人信息查看与修改，如下图：</w:t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5509260"/>
            <wp:effectExtent l="19050" t="0" r="0" b="0"/>
            <wp:docPr id="2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7" w:rsidRDefault="00D71067">
      <w:pPr>
        <w:widowControl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br w:type="page"/>
      </w:r>
    </w:p>
    <w:p w:rsid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lastRenderedPageBreak/>
        <w:t>检查版本与更新，如下图：</w:t>
      </w:r>
    </w:p>
    <w:p w:rsidR="00D71067" w:rsidRPr="00D71067" w:rsidRDefault="00D71067" w:rsidP="00D7106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inline distT="0" distB="0" distL="0" distR="0">
            <wp:extent cx="3657600" cy="6461760"/>
            <wp:effectExtent l="19050" t="0" r="0" b="0"/>
            <wp:docPr id="3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7" w:rsidRDefault="00D71067">
      <w:pPr>
        <w:widowControl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br w:type="page"/>
      </w:r>
    </w:p>
    <w:p w:rsidR="0012701B" w:rsidRDefault="00D71067" w:rsidP="00183E97">
      <w:pPr>
        <w:spacing w:line="480" w:lineRule="auto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lastRenderedPageBreak/>
        <w:t>八</w:t>
      </w:r>
      <w:r w:rsidR="0012701B">
        <w:rPr>
          <w:rFonts w:ascii="微软雅黑" w:eastAsia="微软雅黑" w:hAnsi="微软雅黑" w:hint="eastAsia"/>
          <w:b/>
          <w:sz w:val="22"/>
        </w:rPr>
        <w:t xml:space="preserve"> </w:t>
      </w:r>
      <w:r>
        <w:rPr>
          <w:rFonts w:ascii="微软雅黑" w:eastAsia="微软雅黑" w:hAnsi="微软雅黑" w:hint="eastAsia"/>
          <w:b/>
          <w:sz w:val="22"/>
        </w:rPr>
        <w:t>解释</w:t>
      </w:r>
    </w:p>
    <w:p w:rsidR="0012701B" w:rsidRPr="0012701B" w:rsidRDefault="00183E97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</w:t>
      </w:r>
      <w:r w:rsidR="0012701B" w:rsidRPr="0012701B">
        <w:rPr>
          <w:rFonts w:ascii="微软雅黑" w:eastAsia="微软雅黑" w:hAnsi="微软雅黑" w:hint="eastAsia"/>
          <w:sz w:val="22"/>
        </w:rPr>
        <w:t>中建君联</w:t>
      </w:r>
      <w:r>
        <w:rPr>
          <w:rFonts w:ascii="微软雅黑" w:eastAsia="微软雅黑" w:hAnsi="微软雅黑" w:hint="eastAsia"/>
          <w:sz w:val="22"/>
        </w:rPr>
        <w:t>(广州)软件科技有限公司（简称“中建君联”）是围绕工程企业项目物资管理为核心应用产品的互联网公司。</w:t>
      </w:r>
    </w:p>
    <w:p w:rsidR="0012701B" w:rsidRDefault="00183E97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中建君联工程物资云产品是国内</w:t>
      </w:r>
      <w:r w:rsidR="0012701B" w:rsidRPr="0012701B">
        <w:rPr>
          <w:rFonts w:ascii="微软雅黑" w:eastAsia="微软雅黑" w:hAnsi="微软雅黑" w:hint="eastAsia"/>
          <w:sz w:val="22"/>
        </w:rPr>
        <w:t>首个工程物资</w:t>
      </w:r>
      <w:r>
        <w:rPr>
          <w:rFonts w:ascii="微软雅黑" w:eastAsia="微软雅黑" w:hAnsi="微软雅黑" w:hint="eastAsia"/>
          <w:sz w:val="22"/>
        </w:rPr>
        <w:t>管理</w:t>
      </w:r>
      <w:r w:rsidR="0012701B" w:rsidRPr="0012701B">
        <w:rPr>
          <w:rFonts w:ascii="微软雅黑" w:eastAsia="微软雅黑" w:hAnsi="微软雅黑" w:hint="eastAsia"/>
          <w:sz w:val="22"/>
        </w:rPr>
        <w:t>云平台，引领物资管理新模式。专注工程物资管理应用与创新，致力于服务企业数字化转型与信息化发展，是中国工程建筑业的SaaS服务领军企业，努力打造行业物联网、互联网应用平台。</w:t>
      </w:r>
    </w:p>
    <w:p w:rsidR="00D71067" w:rsidRDefault="00183E97" w:rsidP="00183E97">
      <w:pPr>
        <w:spacing w:line="48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</w:t>
      </w:r>
      <w:r w:rsidR="00D71067">
        <w:rPr>
          <w:rFonts w:ascii="微软雅黑" w:eastAsia="微软雅黑" w:hAnsi="微软雅黑" w:hint="eastAsia"/>
          <w:sz w:val="22"/>
        </w:rPr>
        <w:t>本使用说明书是对工程物资云平台对应App应用的使用说明，帮助您更好的实现移动端办公，实现物资材料管理高效轻松及时。</w:t>
      </w:r>
    </w:p>
    <w:p w:rsidR="00183E97" w:rsidRDefault="00D71067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</w:t>
      </w:r>
      <w:r w:rsidR="00183E97">
        <w:rPr>
          <w:rFonts w:ascii="微软雅黑" w:eastAsia="微软雅黑" w:hAnsi="微软雅黑" w:hint="eastAsia"/>
          <w:sz w:val="22"/>
        </w:rPr>
        <w:t>如您在使用过程中，遇到任何的技术问题可以在线咨询</w:t>
      </w:r>
      <w:r w:rsidR="0040077B">
        <w:rPr>
          <w:rFonts w:ascii="微软雅黑" w:eastAsia="微软雅黑" w:hAnsi="微软雅黑" w:hint="eastAsia"/>
          <w:sz w:val="22"/>
        </w:rPr>
        <w:t>中建君联技术团队</w:t>
      </w:r>
      <w:r w:rsidR="00183E97">
        <w:rPr>
          <w:rFonts w:ascii="微软雅黑" w:eastAsia="微软雅黑" w:hAnsi="微软雅黑" w:hint="eastAsia"/>
          <w:sz w:val="22"/>
        </w:rPr>
        <w:t>，也可以直接拨打技术服务热线电话（027-8788 8057），我们将为您提供最好的服务。</w:t>
      </w:r>
    </w:p>
    <w:p w:rsidR="00183E97" w:rsidRDefault="00183E97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您还可以登录中建君联官网（</w:t>
      </w:r>
      <w:hyperlink r:id="rId21" w:history="1">
        <w:r w:rsidRPr="00183E97">
          <w:rPr>
            <w:rStyle w:val="a6"/>
            <w:rFonts w:ascii="微软雅黑" w:eastAsia="微软雅黑" w:hAnsi="微软雅黑" w:hint="eastAsia"/>
            <w:sz w:val="22"/>
          </w:rPr>
          <w:t>https://www.junnysoft.cn</w:t>
        </w:r>
      </w:hyperlink>
      <w:r>
        <w:rPr>
          <w:rFonts w:ascii="微软雅黑" w:eastAsia="微软雅黑" w:hAnsi="微软雅黑" w:hint="eastAsia"/>
          <w:sz w:val="22"/>
        </w:rPr>
        <w:t>）了解更多产品信息与动态。</w:t>
      </w:r>
    </w:p>
    <w:p w:rsidR="00183E97" w:rsidRDefault="00183E97" w:rsidP="00183E97">
      <w:pPr>
        <w:spacing w:line="48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本产品最终解释权归</w:t>
      </w:r>
      <w:r w:rsidRPr="0012701B">
        <w:rPr>
          <w:rFonts w:ascii="微软雅黑" w:eastAsia="微软雅黑" w:hAnsi="微软雅黑" w:hint="eastAsia"/>
          <w:sz w:val="22"/>
        </w:rPr>
        <w:t>中建君联</w:t>
      </w:r>
      <w:r>
        <w:rPr>
          <w:rFonts w:ascii="微软雅黑" w:eastAsia="微软雅黑" w:hAnsi="微软雅黑" w:hint="eastAsia"/>
          <w:sz w:val="22"/>
        </w:rPr>
        <w:t>(广州)软件科技有限公司所有。</w:t>
      </w:r>
    </w:p>
    <w:p w:rsidR="005D0DAC" w:rsidRDefault="005D0DAC" w:rsidP="00183E97">
      <w:pPr>
        <w:spacing w:line="480" w:lineRule="auto"/>
        <w:rPr>
          <w:rFonts w:ascii="微软雅黑" w:eastAsia="微软雅黑" w:hAnsi="微软雅黑"/>
          <w:sz w:val="22"/>
        </w:rPr>
      </w:pPr>
    </w:p>
    <w:p w:rsidR="005D0DAC" w:rsidRDefault="005D0DAC" w:rsidP="00183E97">
      <w:pPr>
        <w:spacing w:line="480" w:lineRule="auto"/>
        <w:rPr>
          <w:rFonts w:ascii="微软雅黑" w:eastAsia="微软雅黑" w:hAnsi="微软雅黑"/>
          <w:sz w:val="22"/>
        </w:rPr>
      </w:pPr>
    </w:p>
    <w:p w:rsidR="005D0DAC" w:rsidRPr="0012701B" w:rsidRDefault="005D0DAC" w:rsidP="00183E97">
      <w:pPr>
        <w:spacing w:line="480" w:lineRule="auto"/>
        <w:rPr>
          <w:rFonts w:ascii="微软雅黑" w:eastAsia="微软雅黑" w:hAnsi="微软雅黑"/>
          <w:sz w:val="22"/>
        </w:rPr>
      </w:pPr>
    </w:p>
    <w:sectPr w:rsidR="005D0DAC" w:rsidRPr="0012701B" w:rsidSect="00F417CC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C2" w:rsidRDefault="006C7DC2" w:rsidP="00CA6346">
      <w:r>
        <w:separator/>
      </w:r>
    </w:p>
  </w:endnote>
  <w:endnote w:type="continuationSeparator" w:id="1">
    <w:p w:rsidR="006C7DC2" w:rsidRDefault="006C7DC2" w:rsidP="00CA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0758"/>
      <w:docPartObj>
        <w:docPartGallery w:val="Page Numbers (Bottom of Page)"/>
        <w:docPartUnique/>
      </w:docPartObj>
    </w:sdtPr>
    <w:sdtContent>
      <w:p w:rsidR="00BA1B1F" w:rsidRDefault="00BA1B1F" w:rsidP="00BA1B1F">
        <w:pPr>
          <w:pStyle w:val="a4"/>
          <w:jc w:val="center"/>
          <w:rPr>
            <w:sz w:val="21"/>
            <w:szCs w:val="22"/>
          </w:rPr>
        </w:pPr>
        <w:r>
          <w:rPr>
            <w:rStyle w:val="aa"/>
            <w:rFonts w:hint="eastAsia"/>
          </w:rPr>
          <w:t>第</w:t>
        </w:r>
        <w:r w:rsidR="0082180F"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 w:rsidR="0082180F">
          <w:rPr>
            <w:rStyle w:val="aa"/>
          </w:rPr>
          <w:fldChar w:fldCharType="separate"/>
        </w:r>
        <w:r w:rsidR="0040077B">
          <w:rPr>
            <w:rStyle w:val="aa"/>
            <w:noProof/>
          </w:rPr>
          <w:t>15</w:t>
        </w:r>
        <w:r w:rsidR="0082180F">
          <w:rPr>
            <w:rStyle w:val="aa"/>
          </w:rPr>
          <w:fldChar w:fldCharType="end"/>
        </w:r>
        <w:r>
          <w:rPr>
            <w:rStyle w:val="aa"/>
            <w:rFonts w:hint="eastAsia"/>
          </w:rPr>
          <w:t>页</w:t>
        </w:r>
        <w:r>
          <w:rPr>
            <w:rStyle w:val="aa"/>
            <w:rFonts w:hint="eastAsia"/>
          </w:rPr>
          <w:t xml:space="preserve"> </w:t>
        </w:r>
        <w:r>
          <w:rPr>
            <w:rStyle w:val="aa"/>
            <w:rFonts w:hint="eastAsia"/>
          </w:rPr>
          <w:t>共</w:t>
        </w:r>
        <w:r w:rsidR="0082180F"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 w:rsidR="0082180F">
          <w:rPr>
            <w:rStyle w:val="aa"/>
          </w:rPr>
          <w:fldChar w:fldCharType="separate"/>
        </w:r>
        <w:r w:rsidR="0040077B">
          <w:rPr>
            <w:rStyle w:val="aa"/>
            <w:noProof/>
          </w:rPr>
          <w:t>15</w:t>
        </w:r>
        <w:r w:rsidR="0082180F">
          <w:rPr>
            <w:rStyle w:val="aa"/>
          </w:rPr>
          <w:fldChar w:fldCharType="end"/>
        </w:r>
        <w:r>
          <w:rPr>
            <w:rStyle w:val="aa"/>
            <w:rFonts w:hint="eastAsia"/>
          </w:rPr>
          <w:t>页</w:t>
        </w:r>
      </w:p>
    </w:sdtContent>
  </w:sdt>
  <w:p w:rsidR="00BA1B1F" w:rsidRDefault="00BA1B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C2" w:rsidRDefault="006C7DC2" w:rsidP="00CA6346">
      <w:r>
        <w:separator/>
      </w:r>
    </w:p>
  </w:footnote>
  <w:footnote w:type="continuationSeparator" w:id="1">
    <w:p w:rsidR="006C7DC2" w:rsidRDefault="006C7DC2" w:rsidP="00CA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5" w:rsidRDefault="008218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5" o:spid="_x0000_s1027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1F" w:rsidRPr="00BA1B1F" w:rsidRDefault="0082180F" w:rsidP="00BA1B1F">
    <w:pPr>
      <w:pStyle w:val="a3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6" o:spid="_x0000_s1028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  <w:r w:rsidR="00BA1B1F">
      <w:rPr>
        <w:rFonts w:ascii="宋体" w:hAnsi="宋体"/>
        <w:noProof/>
        <w:szCs w:val="21"/>
      </w:rPr>
      <w:drawing>
        <wp:inline distT="0" distB="0" distL="0" distR="0">
          <wp:extent cx="352425" cy="238125"/>
          <wp:effectExtent l="19050" t="0" r="9525" b="0"/>
          <wp:docPr id="1" name="图片 1" descr="建软群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建软群标识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1B1F">
      <w:rPr>
        <w:rFonts w:hint="eastAsia"/>
      </w:rPr>
      <w:t>中建君联（广州）软件科技有限公司</w:t>
    </w:r>
    <w:r w:rsidR="00BA1B1F">
      <w:t xml:space="preserve">                  </w:t>
    </w:r>
    <w:r w:rsidR="00BA1B1F">
      <w:rPr>
        <w:rFonts w:hint="eastAsia"/>
      </w:rPr>
      <w:t xml:space="preserve">            </w:t>
    </w:r>
    <w:r w:rsidR="00BA1B1F">
      <w:rPr>
        <w:rFonts w:hint="eastAsia"/>
      </w:rPr>
      <w:t>工程物资云产品使用说明书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5" w:rsidRDefault="008218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4" o:spid="_x0000_s1026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46"/>
    <w:rsid w:val="00010E7E"/>
    <w:rsid w:val="0012701B"/>
    <w:rsid w:val="00133114"/>
    <w:rsid w:val="00143485"/>
    <w:rsid w:val="00183E97"/>
    <w:rsid w:val="003825A4"/>
    <w:rsid w:val="0040077B"/>
    <w:rsid w:val="0041469D"/>
    <w:rsid w:val="00474F54"/>
    <w:rsid w:val="0058055F"/>
    <w:rsid w:val="005D0DAC"/>
    <w:rsid w:val="00612647"/>
    <w:rsid w:val="006B32C8"/>
    <w:rsid w:val="006C7DC2"/>
    <w:rsid w:val="00717B74"/>
    <w:rsid w:val="0072640B"/>
    <w:rsid w:val="0082180F"/>
    <w:rsid w:val="00BA1B1F"/>
    <w:rsid w:val="00CA6346"/>
    <w:rsid w:val="00D23390"/>
    <w:rsid w:val="00D71067"/>
    <w:rsid w:val="00E33B0B"/>
    <w:rsid w:val="00E97045"/>
    <w:rsid w:val="00EE256C"/>
    <w:rsid w:val="00F22B67"/>
    <w:rsid w:val="00F417CC"/>
    <w:rsid w:val="00F8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ntentsHeader,Draft,h,Ò³Ã¼,ho,header odd,En-tête 1.1"/>
    <w:basedOn w:val="a"/>
    <w:link w:val="Char"/>
    <w:unhideWhenUsed/>
    <w:qFormat/>
    <w:rsid w:val="00CA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ContentsHeader Char,Draft Char,h Char,Ò³Ã¼ Char,ho Char,header odd Char,En-tête 1.1 Char"/>
    <w:basedOn w:val="a0"/>
    <w:link w:val="a3"/>
    <w:qFormat/>
    <w:rsid w:val="00CA6346"/>
    <w:rPr>
      <w:sz w:val="18"/>
      <w:szCs w:val="18"/>
    </w:rPr>
  </w:style>
  <w:style w:type="paragraph" w:styleId="a4">
    <w:name w:val="footer"/>
    <w:basedOn w:val="a"/>
    <w:link w:val="Char0"/>
    <w:unhideWhenUsed/>
    <w:rsid w:val="00CA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63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3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346"/>
    <w:rPr>
      <w:sz w:val="18"/>
      <w:szCs w:val="18"/>
    </w:rPr>
  </w:style>
  <w:style w:type="character" w:styleId="a6">
    <w:name w:val="Hyperlink"/>
    <w:basedOn w:val="a0"/>
    <w:uiPriority w:val="99"/>
    <w:unhideWhenUsed/>
    <w:rsid w:val="0041469D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0A1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0A1D"/>
  </w:style>
  <w:style w:type="paragraph" w:styleId="a8">
    <w:name w:val="Document Map"/>
    <w:basedOn w:val="a"/>
    <w:link w:val="Char3"/>
    <w:uiPriority w:val="99"/>
    <w:semiHidden/>
    <w:unhideWhenUsed/>
    <w:rsid w:val="00717B74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717B74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717B74"/>
    <w:pPr>
      <w:ind w:firstLineChars="200" w:firstLine="420"/>
    </w:pPr>
  </w:style>
  <w:style w:type="character" w:styleId="aa">
    <w:name w:val="page number"/>
    <w:basedOn w:val="a0"/>
    <w:rsid w:val="00B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junnysoft.c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D9F3-D2F0-4FE6-B669-20D4E7D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11</cp:revision>
  <cp:lastPrinted>2019-01-22T07:06:00Z</cp:lastPrinted>
  <dcterms:created xsi:type="dcterms:W3CDTF">2019-01-22T05:33:00Z</dcterms:created>
  <dcterms:modified xsi:type="dcterms:W3CDTF">2019-04-29T06:04:00Z</dcterms:modified>
</cp:coreProperties>
</file>